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5E42" w14:textId="77777777" w:rsidR="00F63D79" w:rsidRDefault="00C64F2F">
      <w:pPr>
        <w:rPr>
          <w:lang w:val="en-GB"/>
        </w:rPr>
      </w:pPr>
    </w:p>
    <w:p w14:paraId="4D5E08AE" w14:textId="77777777" w:rsidR="00D33126" w:rsidRDefault="00D33126">
      <w:pPr>
        <w:rPr>
          <w:lang w:val="en-GB"/>
        </w:rPr>
      </w:pPr>
    </w:p>
    <w:p w14:paraId="2AB4A797" w14:textId="77777777" w:rsidR="00D45C6C" w:rsidRDefault="00C4467D" w:rsidP="00D45C6C">
      <w:pPr>
        <w:jc w:val="center"/>
        <w:rPr>
          <w:rFonts w:ascii="Helvetica Neue" w:eastAsia="Times New Roman" w:hAnsi="Helvetica Neue" w:cs="Times New Roman"/>
          <w:b/>
          <w:color w:val="FF0000"/>
          <w:sz w:val="72"/>
          <w:szCs w:val="30"/>
        </w:rPr>
      </w:pPr>
      <w:r w:rsidRPr="00C4467D">
        <w:rPr>
          <w:rFonts w:ascii="Helvetica Neue" w:eastAsia="Times New Roman" w:hAnsi="Helvetica Neue" w:cs="Times New Roman"/>
          <w:b/>
          <w:color w:val="FF0000"/>
          <w:sz w:val="72"/>
          <w:szCs w:val="30"/>
        </w:rPr>
        <w:t>TAKE ACTION NOW</w:t>
      </w:r>
    </w:p>
    <w:p w14:paraId="09318456" w14:textId="6F8E0C11" w:rsidR="00C4467D" w:rsidRDefault="00C4467D" w:rsidP="00D45C6C">
      <w:pPr>
        <w:jc w:val="center"/>
        <w:rPr>
          <w:rFonts w:ascii="Helvetica Neue" w:hAnsi="Helvetica Neue" w:cs="Times New Roman"/>
          <w:b/>
          <w:color w:val="000000" w:themeColor="text1"/>
          <w:sz w:val="32"/>
        </w:rPr>
      </w:pPr>
      <w:r w:rsidRPr="00C4467D">
        <w:rPr>
          <w:rFonts w:ascii="Helvetica Neue" w:hAnsi="Helvetica Neue" w:cs="Times New Roman"/>
          <w:b/>
          <w:color w:val="000000" w:themeColor="text1"/>
          <w:sz w:val="32"/>
        </w:rPr>
        <w:t>Sign this petition to call for:</w:t>
      </w:r>
    </w:p>
    <w:p w14:paraId="3A0C94A1" w14:textId="613ADC41" w:rsidR="00A14A0C" w:rsidRPr="00DE24BC" w:rsidRDefault="00A14A0C" w:rsidP="00A14A0C">
      <w:pPr>
        <w:pStyle w:val="ListParagraph"/>
        <w:numPr>
          <w:ilvl w:val="0"/>
          <w:numId w:val="4"/>
        </w:numPr>
        <w:spacing w:before="180" w:after="180"/>
        <w:ind w:right="720"/>
        <w:jc w:val="both"/>
        <w:rPr>
          <w:rFonts w:ascii="Helvetica Neue" w:eastAsia="Times New Roman" w:hAnsi="Helvetica Neue"/>
          <w:b/>
          <w:color w:val="363135"/>
          <w:sz w:val="28"/>
        </w:rPr>
      </w:pPr>
      <w:r w:rsidRPr="00DE24BC">
        <w:rPr>
          <w:rFonts w:ascii="Helvetica Neue" w:eastAsia="Times New Roman" w:hAnsi="Helvetica Neue"/>
          <w:b/>
          <w:color w:val="363135"/>
          <w:sz w:val="28"/>
        </w:rPr>
        <w:t>HS2 to re-evaluate and look at other alternatives, in collaboration with key community groups and LCC.</w:t>
      </w:r>
    </w:p>
    <w:p w14:paraId="1698C77D" w14:textId="77777777" w:rsidR="00A14A0C" w:rsidRPr="00DE24BC" w:rsidRDefault="00A14A0C" w:rsidP="00A14A0C">
      <w:pPr>
        <w:pStyle w:val="ListParagraph"/>
        <w:spacing w:before="180" w:after="180"/>
        <w:ind w:right="720"/>
        <w:jc w:val="both"/>
        <w:rPr>
          <w:rFonts w:ascii="Helvetica Neue" w:eastAsia="Times New Roman" w:hAnsi="Helvetica Neue"/>
          <w:b/>
          <w:color w:val="363135"/>
          <w:sz w:val="28"/>
        </w:rPr>
      </w:pPr>
    </w:p>
    <w:p w14:paraId="0FAEB557" w14:textId="4248AB43" w:rsidR="00A14A0C" w:rsidRPr="00DE24BC" w:rsidRDefault="00A14A0C" w:rsidP="00A14A0C">
      <w:pPr>
        <w:pStyle w:val="ListParagraph"/>
        <w:numPr>
          <w:ilvl w:val="0"/>
          <w:numId w:val="4"/>
        </w:numPr>
        <w:spacing w:before="180" w:after="180"/>
        <w:ind w:right="840"/>
        <w:jc w:val="both"/>
        <w:rPr>
          <w:rFonts w:ascii="Helvetica Neue" w:eastAsia="Times New Roman" w:hAnsi="Helvetica Neue"/>
          <w:b/>
          <w:color w:val="363135"/>
          <w:sz w:val="28"/>
        </w:rPr>
      </w:pPr>
      <w:r w:rsidRPr="00DE24BC">
        <w:rPr>
          <w:rFonts w:ascii="Helvetica Neue" w:eastAsia="Times New Roman" w:hAnsi="Helvetica Neue"/>
          <w:b/>
          <w:color w:val="363135"/>
          <w:sz w:val="28"/>
        </w:rPr>
        <w:t>LCC to stand by their promise to protect our communities, instead of destroying them; HS2 cannot be at the expense of decimating LS25 &amp; LS26.</w:t>
      </w:r>
    </w:p>
    <w:p w14:paraId="01BEFA66" w14:textId="77777777" w:rsidR="00A14A0C" w:rsidRPr="00DE24BC" w:rsidRDefault="00A14A0C" w:rsidP="00A14A0C">
      <w:pPr>
        <w:pStyle w:val="ListParagraph"/>
        <w:spacing w:before="180" w:after="180"/>
        <w:ind w:right="840"/>
        <w:jc w:val="both"/>
        <w:rPr>
          <w:rFonts w:ascii="Helvetica Neue" w:eastAsia="Times New Roman" w:hAnsi="Helvetica Neue"/>
          <w:b/>
          <w:color w:val="363135"/>
          <w:sz w:val="28"/>
        </w:rPr>
      </w:pPr>
    </w:p>
    <w:p w14:paraId="1CC447B1" w14:textId="77777777" w:rsidR="00A14A0C" w:rsidRPr="00DE24BC" w:rsidRDefault="00A14A0C" w:rsidP="00A14A0C">
      <w:pPr>
        <w:pStyle w:val="ListParagraph"/>
        <w:numPr>
          <w:ilvl w:val="0"/>
          <w:numId w:val="4"/>
        </w:numPr>
        <w:spacing w:before="180" w:after="180"/>
        <w:ind w:right="840"/>
        <w:jc w:val="both"/>
        <w:rPr>
          <w:rFonts w:ascii="Helvetica Neue" w:eastAsia="Times New Roman" w:hAnsi="Helvetica Neue"/>
          <w:b/>
          <w:color w:val="363135"/>
          <w:sz w:val="28"/>
        </w:rPr>
      </w:pPr>
      <w:r w:rsidRPr="00DE24BC">
        <w:rPr>
          <w:rFonts w:ascii="Helvetica Neue" w:eastAsia="Times New Roman" w:hAnsi="Helvetica Neue"/>
          <w:b/>
          <w:color w:val="363135"/>
          <w:sz w:val="28"/>
        </w:rPr>
        <w:t>Government to provide full and fair compensation to those impacted by HS2.</w:t>
      </w:r>
    </w:p>
    <w:p w14:paraId="44D6DBE7" w14:textId="77777777" w:rsidR="00A14A0C" w:rsidRPr="00DE24BC" w:rsidRDefault="00A14A0C" w:rsidP="00A14A0C">
      <w:pPr>
        <w:pStyle w:val="ListParagraph"/>
        <w:spacing w:before="180" w:after="180"/>
        <w:ind w:right="840"/>
        <w:jc w:val="both"/>
        <w:rPr>
          <w:rFonts w:ascii="Helvetica Neue" w:eastAsia="Times New Roman" w:hAnsi="Helvetica Neue"/>
          <w:b/>
          <w:color w:val="363135"/>
          <w:sz w:val="28"/>
        </w:rPr>
      </w:pPr>
    </w:p>
    <w:p w14:paraId="1C365DF3" w14:textId="100889A5" w:rsidR="00A14A0C" w:rsidRPr="00DE24BC" w:rsidRDefault="00A14A0C" w:rsidP="00A14A0C">
      <w:pPr>
        <w:pStyle w:val="ListParagraph"/>
        <w:numPr>
          <w:ilvl w:val="0"/>
          <w:numId w:val="4"/>
        </w:numPr>
        <w:spacing w:before="180" w:after="180"/>
        <w:ind w:right="840"/>
        <w:jc w:val="both"/>
        <w:rPr>
          <w:rFonts w:ascii="Helvetica Neue" w:eastAsia="Times New Roman" w:hAnsi="Helvetica Neue"/>
          <w:b/>
          <w:color w:val="363135"/>
          <w:sz w:val="28"/>
        </w:rPr>
      </w:pPr>
      <w:r w:rsidRPr="00DE24BC">
        <w:rPr>
          <w:rFonts w:ascii="Helvetica Neue" w:eastAsia="Times New Roman" w:hAnsi="Helvetica Neue"/>
          <w:b/>
          <w:color w:val="363135"/>
          <w:sz w:val="28"/>
        </w:rPr>
        <w:t xml:space="preserve">Local </w:t>
      </w:r>
      <w:proofErr w:type="spellStart"/>
      <w:r w:rsidRPr="00DE24BC">
        <w:rPr>
          <w:rFonts w:ascii="Helvetica Neue" w:eastAsia="Times New Roman" w:hAnsi="Helvetica Neue"/>
          <w:b/>
          <w:color w:val="363135"/>
          <w:sz w:val="28"/>
        </w:rPr>
        <w:t>Councillors</w:t>
      </w:r>
      <w:proofErr w:type="spellEnd"/>
      <w:r w:rsidRPr="00DE24BC">
        <w:rPr>
          <w:rFonts w:ascii="Helvetica Neue" w:eastAsia="Times New Roman" w:hAnsi="Helvetica Neue"/>
          <w:b/>
          <w:color w:val="363135"/>
          <w:sz w:val="28"/>
        </w:rPr>
        <w:t xml:space="preserve"> Karen Bruce, Stuart </w:t>
      </w:r>
      <w:proofErr w:type="spellStart"/>
      <w:r w:rsidRPr="00DE24BC">
        <w:rPr>
          <w:rFonts w:ascii="Helvetica Neue" w:eastAsia="Times New Roman" w:hAnsi="Helvetica Neue"/>
          <w:b/>
          <w:color w:val="363135"/>
          <w:sz w:val="28"/>
        </w:rPr>
        <w:t>Golton</w:t>
      </w:r>
      <w:proofErr w:type="spellEnd"/>
      <w:r w:rsidRPr="00DE24BC">
        <w:rPr>
          <w:rFonts w:ascii="Helvetica Neue" w:eastAsia="Times New Roman" w:hAnsi="Helvetica Neue"/>
          <w:b/>
          <w:color w:val="363135"/>
          <w:sz w:val="28"/>
        </w:rPr>
        <w:t>, David Nagle, Mark Dobson, Sarah Field and Stuart McKenna to come together to support us in fighting for alternative routes and better compensation.</w:t>
      </w:r>
    </w:p>
    <w:p w14:paraId="4E53CF26" w14:textId="77777777" w:rsidR="00A14A0C" w:rsidRPr="00DE24BC" w:rsidRDefault="00A14A0C" w:rsidP="00A14A0C">
      <w:pPr>
        <w:pStyle w:val="ListParagraph"/>
        <w:spacing w:before="180" w:after="180"/>
        <w:ind w:right="840"/>
        <w:jc w:val="both"/>
        <w:rPr>
          <w:rFonts w:ascii="Helvetica Neue" w:eastAsia="Times New Roman" w:hAnsi="Helvetica Neue"/>
          <w:b/>
          <w:color w:val="363135"/>
          <w:sz w:val="28"/>
        </w:rPr>
      </w:pPr>
    </w:p>
    <w:p w14:paraId="6CBEFAE8" w14:textId="32954B38" w:rsidR="00A14A0C" w:rsidRPr="00DE24BC" w:rsidRDefault="00A14A0C" w:rsidP="00A14A0C">
      <w:pPr>
        <w:pStyle w:val="ListParagraph"/>
        <w:numPr>
          <w:ilvl w:val="0"/>
          <w:numId w:val="4"/>
        </w:numPr>
        <w:spacing w:before="180" w:after="180"/>
        <w:ind w:right="840"/>
        <w:jc w:val="both"/>
        <w:rPr>
          <w:rFonts w:ascii="Helvetica Neue" w:eastAsia="Times New Roman" w:hAnsi="Helvetica Neue"/>
          <w:b/>
          <w:color w:val="363135"/>
          <w:sz w:val="28"/>
        </w:rPr>
      </w:pPr>
      <w:r w:rsidRPr="00DE24BC">
        <w:rPr>
          <w:rFonts w:ascii="Helvetica Neue" w:eastAsia="Times New Roman" w:hAnsi="Helvetica Neue"/>
          <w:b/>
          <w:color w:val="363135"/>
          <w:sz w:val="28"/>
        </w:rPr>
        <w:t xml:space="preserve">Oulton &amp; </w:t>
      </w:r>
      <w:proofErr w:type="spellStart"/>
      <w:r w:rsidRPr="00DE24BC">
        <w:rPr>
          <w:rFonts w:ascii="Helvetica Neue" w:eastAsia="Times New Roman" w:hAnsi="Helvetica Neue"/>
          <w:b/>
          <w:color w:val="363135"/>
          <w:sz w:val="28"/>
        </w:rPr>
        <w:t>Woodlesford</w:t>
      </w:r>
      <w:proofErr w:type="spellEnd"/>
      <w:r w:rsidRPr="00DE24BC">
        <w:rPr>
          <w:rFonts w:ascii="Helvetica Neue" w:eastAsia="Times New Roman" w:hAnsi="Helvetica Neue"/>
          <w:b/>
          <w:color w:val="363135"/>
          <w:sz w:val="28"/>
        </w:rPr>
        <w:t xml:space="preserve"> </w:t>
      </w:r>
      <w:proofErr w:type="spellStart"/>
      <w:r w:rsidRPr="00DE24BC">
        <w:rPr>
          <w:rFonts w:ascii="Helvetica Neue" w:eastAsia="Times New Roman" w:hAnsi="Helvetica Neue"/>
          <w:b/>
          <w:color w:val="363135"/>
          <w:sz w:val="28"/>
        </w:rPr>
        <w:t>Neighbourhood</w:t>
      </w:r>
      <w:proofErr w:type="spellEnd"/>
      <w:r w:rsidRPr="00DE24BC">
        <w:rPr>
          <w:rFonts w:ascii="Helvetica Neue" w:eastAsia="Times New Roman" w:hAnsi="Helvetica Neue"/>
          <w:b/>
          <w:color w:val="363135"/>
          <w:sz w:val="28"/>
        </w:rPr>
        <w:t xml:space="preserve"> Forum, </w:t>
      </w:r>
      <w:proofErr w:type="spellStart"/>
      <w:r w:rsidRPr="00DE24BC">
        <w:rPr>
          <w:rFonts w:ascii="Helvetica Neue" w:eastAsia="Times New Roman" w:hAnsi="Helvetica Neue"/>
          <w:b/>
          <w:color w:val="363135"/>
          <w:sz w:val="28"/>
        </w:rPr>
        <w:t>Swillington</w:t>
      </w:r>
      <w:proofErr w:type="spellEnd"/>
      <w:r w:rsidRPr="00DE24BC">
        <w:rPr>
          <w:rFonts w:ascii="Helvetica Neue" w:eastAsia="Times New Roman" w:hAnsi="Helvetica Neue"/>
          <w:b/>
          <w:color w:val="363135"/>
          <w:sz w:val="28"/>
        </w:rPr>
        <w:t xml:space="preserve"> Parish Council and </w:t>
      </w:r>
      <w:proofErr w:type="spellStart"/>
      <w:r w:rsidRPr="00DE24BC">
        <w:rPr>
          <w:rFonts w:ascii="Helvetica Neue" w:eastAsia="Times New Roman" w:hAnsi="Helvetica Neue"/>
          <w:b/>
          <w:color w:val="363135"/>
          <w:sz w:val="28"/>
        </w:rPr>
        <w:t>Garforth</w:t>
      </w:r>
      <w:proofErr w:type="spellEnd"/>
      <w:r w:rsidRPr="00DE24BC">
        <w:rPr>
          <w:rFonts w:ascii="Helvetica Neue" w:eastAsia="Times New Roman" w:hAnsi="Helvetica Neue"/>
          <w:b/>
          <w:color w:val="363135"/>
          <w:sz w:val="28"/>
        </w:rPr>
        <w:t xml:space="preserve"> </w:t>
      </w:r>
      <w:proofErr w:type="spellStart"/>
      <w:r w:rsidRPr="00DE24BC">
        <w:rPr>
          <w:rFonts w:ascii="Helvetica Neue" w:eastAsia="Times New Roman" w:hAnsi="Helvetica Neue"/>
          <w:b/>
          <w:color w:val="363135"/>
          <w:sz w:val="28"/>
        </w:rPr>
        <w:t>Neighbourhood</w:t>
      </w:r>
      <w:proofErr w:type="spellEnd"/>
      <w:r w:rsidRPr="00DE24BC">
        <w:rPr>
          <w:rFonts w:ascii="Helvetica Neue" w:eastAsia="Times New Roman" w:hAnsi="Helvetica Neue"/>
          <w:b/>
          <w:color w:val="363135"/>
          <w:sz w:val="28"/>
        </w:rPr>
        <w:t xml:space="preserve"> Forum to work with the planning authorities to ensure HS2 planning applications are fully considered and appropriate planning conditions applied to protect their communities.</w:t>
      </w:r>
    </w:p>
    <w:p w14:paraId="27F3C831" w14:textId="77777777" w:rsidR="00A14A0C" w:rsidRPr="00DE24BC" w:rsidRDefault="00A14A0C" w:rsidP="00A14A0C">
      <w:pPr>
        <w:pStyle w:val="ListParagraph"/>
        <w:spacing w:before="180" w:after="180"/>
        <w:ind w:right="840"/>
        <w:jc w:val="both"/>
        <w:rPr>
          <w:rFonts w:ascii="Helvetica Neue" w:eastAsia="Times New Roman" w:hAnsi="Helvetica Neue"/>
          <w:b/>
          <w:color w:val="363135"/>
          <w:sz w:val="28"/>
        </w:rPr>
      </w:pPr>
    </w:p>
    <w:p w14:paraId="77107C12" w14:textId="485B3912" w:rsidR="00A14A0C" w:rsidRPr="00C64F2F" w:rsidRDefault="00A14A0C" w:rsidP="00A14A0C">
      <w:pPr>
        <w:pStyle w:val="ListParagraph"/>
        <w:numPr>
          <w:ilvl w:val="0"/>
          <w:numId w:val="4"/>
        </w:numPr>
        <w:spacing w:before="180" w:after="180"/>
        <w:ind w:right="840"/>
        <w:jc w:val="both"/>
        <w:rPr>
          <w:rFonts w:ascii="Helvetica Neue" w:eastAsia="Times New Roman" w:hAnsi="Helvetica Neue"/>
          <w:b/>
          <w:color w:val="363135"/>
          <w:sz w:val="32"/>
        </w:rPr>
      </w:pPr>
      <w:r w:rsidRPr="00DE24BC">
        <w:rPr>
          <w:rFonts w:ascii="Helvetica Neue" w:eastAsia="Times New Roman" w:hAnsi="Helvetica Neue"/>
          <w:b/>
          <w:color w:val="363135"/>
          <w:sz w:val="28"/>
        </w:rPr>
        <w:t xml:space="preserve">Our MP Alec </w:t>
      </w:r>
      <w:proofErr w:type="spellStart"/>
      <w:r w:rsidRPr="00DE24BC">
        <w:rPr>
          <w:rFonts w:ascii="Helvetica Neue" w:eastAsia="Times New Roman" w:hAnsi="Helvetica Neue"/>
          <w:b/>
          <w:color w:val="363135"/>
          <w:sz w:val="28"/>
        </w:rPr>
        <w:t>Shelbrooke</w:t>
      </w:r>
      <w:proofErr w:type="spellEnd"/>
      <w:r w:rsidRPr="00DE24BC">
        <w:rPr>
          <w:rFonts w:ascii="Helvetica Neue" w:eastAsia="Times New Roman" w:hAnsi="Helvetica Neue"/>
          <w:b/>
          <w:color w:val="363135"/>
          <w:sz w:val="28"/>
        </w:rPr>
        <w:t xml:space="preserve"> to do everything in his power to secure the best outcomes for LS26 and </w:t>
      </w:r>
      <w:proofErr w:type="spellStart"/>
      <w:r w:rsidRPr="00DE24BC">
        <w:rPr>
          <w:rFonts w:ascii="Helvetica Neue" w:eastAsia="Times New Roman" w:hAnsi="Helvetica Neue"/>
          <w:b/>
          <w:color w:val="363135"/>
          <w:sz w:val="28"/>
        </w:rPr>
        <w:t>Garforth</w:t>
      </w:r>
      <w:proofErr w:type="spellEnd"/>
      <w:r w:rsidRPr="00DE24BC">
        <w:rPr>
          <w:rFonts w:ascii="Helvetica Neue" w:eastAsia="Times New Roman" w:hAnsi="Helvetica Neue"/>
          <w:b/>
          <w:color w:val="363135"/>
          <w:sz w:val="28"/>
        </w:rPr>
        <w:t>, including supporting us to fight for better alternatives and better compensation.</w:t>
      </w:r>
    </w:p>
    <w:p w14:paraId="071E8437" w14:textId="77777777" w:rsidR="00C64F2F" w:rsidRPr="00C64F2F" w:rsidRDefault="00C64F2F" w:rsidP="00C64F2F">
      <w:pPr>
        <w:spacing w:before="180" w:after="180"/>
        <w:ind w:right="840"/>
        <w:jc w:val="both"/>
        <w:rPr>
          <w:rFonts w:ascii="Helvetica Neue" w:eastAsia="Times New Roman" w:hAnsi="Helvetica Neue"/>
          <w:b/>
          <w:color w:val="363135"/>
          <w:sz w:val="32"/>
        </w:rPr>
      </w:pPr>
    </w:p>
    <w:p w14:paraId="46F99C84" w14:textId="77777777" w:rsidR="00C64F2F" w:rsidRPr="00C64F2F" w:rsidRDefault="00C64F2F" w:rsidP="00C64F2F">
      <w:pPr>
        <w:pStyle w:val="ListParagraph"/>
        <w:numPr>
          <w:ilvl w:val="0"/>
          <w:numId w:val="4"/>
        </w:numPr>
        <w:spacing w:before="180" w:after="180"/>
        <w:ind w:right="840"/>
        <w:jc w:val="both"/>
        <w:rPr>
          <w:rFonts w:ascii="Helvetica Neue" w:eastAsia="Times New Roman" w:hAnsi="Helvetica Neue"/>
          <w:b/>
          <w:color w:val="363135"/>
          <w:sz w:val="32"/>
          <w:u w:val="single"/>
        </w:rPr>
      </w:pPr>
      <w:r w:rsidRPr="00C64F2F">
        <w:rPr>
          <w:rFonts w:ascii="Helvetica Neue" w:eastAsia="Times New Roman" w:hAnsi="Helvetica Neue"/>
          <w:b/>
          <w:color w:val="363135"/>
          <w:sz w:val="32"/>
        </w:rPr>
        <w:t xml:space="preserve">Please return this to Jo Rawnsley (SOWHAT member) </w:t>
      </w:r>
    </w:p>
    <w:p w14:paraId="4C5C2C5B" w14:textId="5D774669" w:rsidR="00C64F2F" w:rsidRPr="00C64F2F" w:rsidRDefault="00C64F2F" w:rsidP="00C64F2F">
      <w:pPr>
        <w:spacing w:before="180" w:after="180"/>
        <w:ind w:right="840" w:firstLine="720"/>
        <w:jc w:val="both"/>
        <w:rPr>
          <w:rFonts w:ascii="Helvetica Neue" w:eastAsia="Times New Roman" w:hAnsi="Helvetica Neue"/>
          <w:b/>
          <w:color w:val="363135"/>
          <w:sz w:val="32"/>
          <w:u w:val="single"/>
        </w:rPr>
      </w:pPr>
      <w:r w:rsidRPr="00C64F2F">
        <w:rPr>
          <w:rFonts w:ascii="Helvetica Neue" w:eastAsia="Times New Roman" w:hAnsi="Helvetica Neue"/>
          <w:b/>
          <w:color w:val="363135"/>
          <w:sz w:val="32"/>
          <w:u w:val="single"/>
        </w:rPr>
        <w:t xml:space="preserve">1, Bernard Street, </w:t>
      </w:r>
      <w:proofErr w:type="spellStart"/>
      <w:r w:rsidRPr="00C64F2F">
        <w:rPr>
          <w:rFonts w:ascii="Helvetica Neue" w:eastAsia="Times New Roman" w:hAnsi="Helvetica Neue"/>
          <w:b/>
          <w:color w:val="363135"/>
          <w:sz w:val="32"/>
          <w:u w:val="single"/>
        </w:rPr>
        <w:t>Woodlesford</w:t>
      </w:r>
      <w:proofErr w:type="spellEnd"/>
      <w:r w:rsidRPr="00C64F2F">
        <w:rPr>
          <w:rFonts w:ascii="Helvetica Neue" w:eastAsia="Times New Roman" w:hAnsi="Helvetica Neue"/>
          <w:b/>
          <w:color w:val="363135"/>
          <w:sz w:val="32"/>
          <w:u w:val="single"/>
        </w:rPr>
        <w:t>, LS26 8LW</w:t>
      </w:r>
      <w:bookmarkStart w:id="0" w:name="_GoBack"/>
      <w:bookmarkEnd w:id="0"/>
    </w:p>
    <w:p w14:paraId="7AFDAF98" w14:textId="4E74ABDC" w:rsidR="00E72299" w:rsidRPr="00A14A0C" w:rsidRDefault="00A14A0C" w:rsidP="00A14A0C">
      <w:pPr>
        <w:rPr>
          <w:rFonts w:ascii="Helvetica Neue" w:eastAsia="Times New Roman" w:hAnsi="Helvetica Neue" w:cs="Times New Roman"/>
          <w:b/>
          <w:color w:val="000000" w:themeColor="text1"/>
          <w:sz w:val="40"/>
        </w:rPr>
      </w:pPr>
      <w:r w:rsidRPr="00A14A0C">
        <w:rPr>
          <w:rFonts w:ascii="Helvetica Neue" w:eastAsia="Times New Roman" w:hAnsi="Helvetica Neue" w:cs="Times New Roman"/>
          <w:b/>
          <w:color w:val="000000" w:themeColor="text1"/>
          <w:sz w:val="40"/>
        </w:rPr>
        <w:t xml:space="preserve"> </w:t>
      </w:r>
      <w:r w:rsidR="00E72299" w:rsidRPr="00A14A0C">
        <w:rPr>
          <w:rFonts w:ascii="Helvetica Neue" w:eastAsia="Times New Roman" w:hAnsi="Helvetica Neue" w:cs="Times New Roman"/>
          <w:b/>
          <w:color w:val="000000" w:themeColor="text1"/>
          <w:sz w:val="40"/>
        </w:rPr>
        <w:br w:type="page"/>
      </w:r>
    </w:p>
    <w:tbl>
      <w:tblPr>
        <w:tblStyle w:val="TableGrid"/>
        <w:tblW w:w="11282" w:type="dxa"/>
        <w:tblInd w:w="-318" w:type="dxa"/>
        <w:tblLook w:val="04A0" w:firstRow="1" w:lastRow="0" w:firstColumn="1" w:lastColumn="0" w:noHBand="0" w:noVBand="1"/>
      </w:tblPr>
      <w:tblGrid>
        <w:gridCol w:w="3420"/>
        <w:gridCol w:w="4094"/>
        <w:gridCol w:w="3768"/>
      </w:tblGrid>
      <w:tr w:rsidR="000B4D8E" w14:paraId="0B6B4886" w14:textId="77777777" w:rsidTr="00DE24BC">
        <w:tc>
          <w:tcPr>
            <w:tcW w:w="3420" w:type="dxa"/>
          </w:tcPr>
          <w:p w14:paraId="09164844" w14:textId="5CE94603" w:rsidR="00E72299" w:rsidRDefault="00E72299" w:rsidP="00DE24BC">
            <w:pPr>
              <w:spacing w:before="360"/>
              <w:ind w:left="5" w:firstLine="153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  <w:r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  <w:lastRenderedPageBreak/>
              <w:t>Name</w:t>
            </w:r>
          </w:p>
        </w:tc>
        <w:tc>
          <w:tcPr>
            <w:tcW w:w="4094" w:type="dxa"/>
          </w:tcPr>
          <w:p w14:paraId="36DF0B21" w14:textId="7C2FCE8F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  <w:r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  <w:t>Address</w:t>
            </w:r>
          </w:p>
        </w:tc>
        <w:tc>
          <w:tcPr>
            <w:tcW w:w="3768" w:type="dxa"/>
          </w:tcPr>
          <w:p w14:paraId="25BAD432" w14:textId="51142C40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  <w:r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  <w:t xml:space="preserve">Signature </w:t>
            </w:r>
          </w:p>
        </w:tc>
      </w:tr>
      <w:tr w:rsidR="000B4D8E" w14:paraId="02441694" w14:textId="77777777" w:rsidTr="00DE24BC">
        <w:tc>
          <w:tcPr>
            <w:tcW w:w="3420" w:type="dxa"/>
          </w:tcPr>
          <w:p w14:paraId="2DCA05A9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3A47FB16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76785AE6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15EE8225" w14:textId="77777777" w:rsidTr="00DE24BC">
        <w:tc>
          <w:tcPr>
            <w:tcW w:w="3420" w:type="dxa"/>
          </w:tcPr>
          <w:p w14:paraId="0922EA56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1B848C0F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46FDE95D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1786DECB" w14:textId="77777777" w:rsidTr="00DE24BC">
        <w:tc>
          <w:tcPr>
            <w:tcW w:w="3420" w:type="dxa"/>
          </w:tcPr>
          <w:p w14:paraId="7A039011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75BAD914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1C26CCAE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6FFC7132" w14:textId="77777777" w:rsidTr="00DE24BC">
        <w:tc>
          <w:tcPr>
            <w:tcW w:w="3420" w:type="dxa"/>
          </w:tcPr>
          <w:p w14:paraId="2C1DD256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0F1AF6C0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1878DE7F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1201FB69" w14:textId="77777777" w:rsidTr="00DE24BC">
        <w:trPr>
          <w:trHeight w:val="854"/>
        </w:trPr>
        <w:tc>
          <w:tcPr>
            <w:tcW w:w="3420" w:type="dxa"/>
          </w:tcPr>
          <w:p w14:paraId="428F7ACF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1567238E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30CBB596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025CB64B" w14:textId="77777777" w:rsidTr="00DE24BC">
        <w:tc>
          <w:tcPr>
            <w:tcW w:w="3420" w:type="dxa"/>
          </w:tcPr>
          <w:p w14:paraId="71169C4B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0B76EF72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6CCCA82D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1DC9AC72" w14:textId="77777777" w:rsidTr="00DE24BC">
        <w:tc>
          <w:tcPr>
            <w:tcW w:w="3420" w:type="dxa"/>
          </w:tcPr>
          <w:p w14:paraId="39CA1D1C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19CB880E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302F3324" w14:textId="77777777" w:rsidR="00E72299" w:rsidRDefault="00E72299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66530D03" w14:textId="77777777" w:rsidTr="00DE24BC">
        <w:tc>
          <w:tcPr>
            <w:tcW w:w="3420" w:type="dxa"/>
          </w:tcPr>
          <w:p w14:paraId="07B984AA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73232F04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27CFB4AD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54AF804B" w14:textId="77777777" w:rsidTr="00DE24BC">
        <w:tc>
          <w:tcPr>
            <w:tcW w:w="3420" w:type="dxa"/>
          </w:tcPr>
          <w:p w14:paraId="0D99D244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61243AFD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45F7F645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75C1752B" w14:textId="77777777" w:rsidTr="00DE24BC">
        <w:tc>
          <w:tcPr>
            <w:tcW w:w="3420" w:type="dxa"/>
          </w:tcPr>
          <w:p w14:paraId="6AA904E4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712D7ECF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7966BF2F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73734A4A" w14:textId="77777777" w:rsidTr="00DE24BC">
        <w:tc>
          <w:tcPr>
            <w:tcW w:w="3420" w:type="dxa"/>
          </w:tcPr>
          <w:p w14:paraId="7E5E07B3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785A63B2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3EAFA5AA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121C8156" w14:textId="77777777" w:rsidTr="00DE24BC">
        <w:tc>
          <w:tcPr>
            <w:tcW w:w="3420" w:type="dxa"/>
          </w:tcPr>
          <w:p w14:paraId="4DF5A295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636B0FAF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1D459973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3D33BDE3" w14:textId="77777777" w:rsidTr="00DE24BC">
        <w:tc>
          <w:tcPr>
            <w:tcW w:w="3420" w:type="dxa"/>
          </w:tcPr>
          <w:p w14:paraId="20F19F60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707BEFD4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5DAC7C91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23B5DE18" w14:textId="77777777" w:rsidTr="00DE24BC">
        <w:tc>
          <w:tcPr>
            <w:tcW w:w="3420" w:type="dxa"/>
          </w:tcPr>
          <w:p w14:paraId="35D93F1C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6A56F288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24A331AF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  <w:tr w:rsidR="000B4D8E" w14:paraId="00365B7D" w14:textId="77777777" w:rsidTr="00DE24BC">
        <w:tc>
          <w:tcPr>
            <w:tcW w:w="3420" w:type="dxa"/>
          </w:tcPr>
          <w:p w14:paraId="59E116CC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4094" w:type="dxa"/>
          </w:tcPr>
          <w:p w14:paraId="2B34750A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  <w:tc>
          <w:tcPr>
            <w:tcW w:w="3768" w:type="dxa"/>
          </w:tcPr>
          <w:p w14:paraId="167ACDD0" w14:textId="77777777" w:rsidR="000B4D8E" w:rsidRDefault="000B4D8E" w:rsidP="00C4467D">
            <w:pPr>
              <w:spacing w:before="360"/>
              <w:jc w:val="center"/>
              <w:rPr>
                <w:rFonts w:ascii="Helvetica Neue" w:eastAsia="Times New Roman" w:hAnsi="Helvetica Neue" w:cs="Times New Roman"/>
                <w:b/>
                <w:color w:val="000000" w:themeColor="text1"/>
                <w:sz w:val="32"/>
              </w:rPr>
            </w:pPr>
          </w:p>
        </w:tc>
      </w:tr>
    </w:tbl>
    <w:p w14:paraId="32D6D541" w14:textId="77777777" w:rsidR="00E72299" w:rsidRPr="00C4467D" w:rsidRDefault="00E72299" w:rsidP="000B4D8E">
      <w:pPr>
        <w:spacing w:before="360"/>
        <w:rPr>
          <w:rFonts w:ascii="Helvetica Neue" w:eastAsia="Times New Roman" w:hAnsi="Helvetica Neue" w:cs="Times New Roman"/>
          <w:b/>
          <w:color w:val="000000" w:themeColor="text1"/>
          <w:sz w:val="32"/>
        </w:rPr>
      </w:pPr>
    </w:p>
    <w:sectPr w:rsidR="00E72299" w:rsidRPr="00C4467D" w:rsidSect="00A14A0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454A"/>
    <w:multiLevelType w:val="multilevel"/>
    <w:tmpl w:val="C366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B5A04"/>
    <w:multiLevelType w:val="multilevel"/>
    <w:tmpl w:val="4CD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E1F33"/>
    <w:multiLevelType w:val="hybridMultilevel"/>
    <w:tmpl w:val="23A6E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25C8"/>
    <w:multiLevelType w:val="hybridMultilevel"/>
    <w:tmpl w:val="48D2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6"/>
    <w:rsid w:val="00016B56"/>
    <w:rsid w:val="000B4D8E"/>
    <w:rsid w:val="00627970"/>
    <w:rsid w:val="00A14A0C"/>
    <w:rsid w:val="00A50610"/>
    <w:rsid w:val="00AF3670"/>
    <w:rsid w:val="00B32C7E"/>
    <w:rsid w:val="00C4467D"/>
    <w:rsid w:val="00C64F2F"/>
    <w:rsid w:val="00D33126"/>
    <w:rsid w:val="00D45C6C"/>
    <w:rsid w:val="00D66304"/>
    <w:rsid w:val="00DE24BC"/>
    <w:rsid w:val="00E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7C4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6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4467D"/>
    <w:pPr>
      <w:ind w:left="720"/>
      <w:contextualSpacing/>
    </w:pPr>
  </w:style>
  <w:style w:type="table" w:styleId="TableGrid">
    <w:name w:val="Table Grid"/>
    <w:basedOn w:val="TableNormal"/>
    <w:uiPriority w:val="39"/>
    <w:rsid w:val="00E7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1CF519-0C96-A64F-B3A5-0A8BBC81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Rawnsley</dc:creator>
  <cp:keywords/>
  <dc:description/>
  <cp:lastModifiedBy>Jo Rawnsley</cp:lastModifiedBy>
  <cp:revision>8</cp:revision>
  <cp:lastPrinted>2017-02-17T08:05:00Z</cp:lastPrinted>
  <dcterms:created xsi:type="dcterms:W3CDTF">2017-02-14T13:49:00Z</dcterms:created>
  <dcterms:modified xsi:type="dcterms:W3CDTF">2017-02-19T17:35:00Z</dcterms:modified>
</cp:coreProperties>
</file>